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4" w:rsidRPr="00972C44" w:rsidRDefault="00B0661E" w:rsidP="00972C44">
      <w:pPr>
        <w:spacing w:before="555" w:after="585" w:line="240" w:lineRule="auto"/>
        <w:textAlignment w:val="baseline"/>
        <w:outlineLvl w:val="0"/>
        <w:rPr>
          <w:rFonts w:ascii="inherit" w:eastAsia="Times New Roman" w:hAnsi="inherit" w:cs="Times New Roman"/>
          <w:color w:val="05294D"/>
          <w:spacing w:val="30"/>
          <w:kern w:val="36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color w:val="05294D"/>
          <w:spacing w:val="30"/>
          <w:kern w:val="36"/>
          <w:sz w:val="45"/>
          <w:szCs w:val="45"/>
          <w:lang w:eastAsia="ru-RU"/>
        </w:rPr>
        <w:t>Правила приёма на приём, консультацию, обследование.</w:t>
      </w:r>
      <w:bookmarkStart w:id="0" w:name="_GoBack"/>
      <w:bookmarkEnd w:id="0"/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У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словием осуществления 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первичного приёма, консультации, обследование 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 в рамках программы обязательного медицинского страхования является наличие на руках пациента:</w:t>
      </w:r>
    </w:p>
    <w:p w:rsidR="00972C44" w:rsidRP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действующего страхового полиса ОМС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;</w:t>
      </w:r>
    </w:p>
    <w:p w:rsidR="00972C44" w:rsidRP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паспорта или другого документа, удостоверящего личность;</w:t>
      </w:r>
    </w:p>
    <w:p w:rsidR="00972C44" w:rsidRP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документа, удостоверяющего льготу 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(дающего право на получение государственной социальной помощи в виде набора социальных услуг)</w:t>
      </w:r>
    </w:p>
    <w:p w:rsidR="00972C44" w:rsidRP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СНИЛСа</w:t>
      </w:r>
    </w:p>
    <w:p w:rsidR="00972C44" w:rsidRP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результата флюорографического обследования 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(годен 1 год)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.</w:t>
      </w:r>
    </w:p>
    <w:p w:rsidR="00972C44" w:rsidRDefault="00972C44" w:rsidP="00972C44">
      <w:pPr>
        <w:numPr>
          <w:ilvl w:val="0"/>
          <w:numId w:val="1"/>
        </w:num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результата анализа микрореация крови 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(годен 6 мес.) – не обязательно.</w:t>
      </w:r>
    </w:p>
    <w:p w:rsidR="00972C44" w:rsidRPr="00972C44" w:rsidRDefault="00972C44" w:rsidP="00972C44">
      <w:pPr>
        <w:spacing w:after="0" w:line="240" w:lineRule="auto"/>
        <w:ind w:left="720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</w:p>
    <w:p w:rsid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Первичный приём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, консультации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, </w:t>
      </w:r>
      <w:r w:rsidR="00B0661E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обследование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 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 в рамках программы обязательного медицинского страхования</w:t>
      </w:r>
      <w:r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 детей до 14 лет 11 мес и 29 лет осуществляется в присутствии родителей</w:t>
      </w:r>
      <w:r w:rsidR="00B0661E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 xml:space="preserve"> при наличии следующих документов: </w:t>
      </w:r>
    </w:p>
    <w:p w:rsidR="00B0661E" w:rsidRDefault="00B0661E" w:rsidP="00B06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661E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действующего страхового полиса ОМС</w:t>
      </w:r>
      <w:r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ребенка</w:t>
      </w:r>
    </w:p>
    <w:p w:rsidR="00B0661E" w:rsidRPr="00B0661E" w:rsidRDefault="00B0661E" w:rsidP="00B06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свидетельства о рождении ребёнка</w:t>
      </w:r>
      <w:r w:rsidRPr="00B0661E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;</w:t>
      </w:r>
    </w:p>
    <w:p w:rsidR="00B0661E" w:rsidRDefault="00B0661E" w:rsidP="00B06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661E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паспорта или другого документа, удостоверящего личность</w:t>
      </w:r>
      <w:r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родителя</w:t>
      </w:r>
      <w:r w:rsidRPr="00B0661E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0661E" w:rsidRPr="00B0661E" w:rsidRDefault="00B0661E" w:rsidP="00B0661E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661E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СНИЛСа</w:t>
      </w:r>
      <w:r w:rsidRPr="00B0661E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ребёнка.</w:t>
      </w:r>
    </w:p>
    <w:p w:rsidR="00B0661E" w:rsidRPr="00972C44" w:rsidRDefault="00B0661E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 </w:t>
      </w:r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Medium" w:eastAsia="Times New Roman" w:hAnsi="NeoSansPro-Medium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Льготные категории</w:t>
      </w:r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Услугами больницы пользуются вне очереди:</w:t>
      </w:r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Инвалиды ВОВ;</w:t>
      </w:r>
    </w:p>
    <w:p w:rsidR="00972C44" w:rsidRPr="00972C44" w:rsidRDefault="00972C44" w:rsidP="00972C44">
      <w:pPr>
        <w:spacing w:after="0"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Участники ВОВ.</w:t>
      </w:r>
    </w:p>
    <w:p w:rsidR="00972C44" w:rsidRPr="00972C44" w:rsidRDefault="00972C44" w:rsidP="00972C44">
      <w:pPr>
        <w:spacing w:line="240" w:lineRule="auto"/>
        <w:textAlignment w:val="baseline"/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</w:pP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t> </w:t>
      </w:r>
      <w:r w:rsidRPr="00972C44">
        <w:rPr>
          <w:rFonts w:ascii="NeoSansPro-Regular" w:eastAsia="Times New Roman" w:hAnsi="NeoSansPro-Regular" w:cs="Times New Roman"/>
          <w:color w:val="000000"/>
          <w:sz w:val="24"/>
          <w:szCs w:val="24"/>
          <w:lang w:eastAsia="ru-RU"/>
        </w:rPr>
        <w:br/>
      </w:r>
    </w:p>
    <w:p w:rsidR="001E35A3" w:rsidRDefault="00B0661E"/>
    <w:sectPr w:rsidR="001E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oSansPro-Regular">
    <w:altName w:val="Times New Roman"/>
    <w:panose1 w:val="00000000000000000000"/>
    <w:charset w:val="00"/>
    <w:family w:val="roman"/>
    <w:notTrueType/>
    <w:pitch w:val="default"/>
  </w:font>
  <w:font w:name="NeoSans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962"/>
    <w:multiLevelType w:val="hybridMultilevel"/>
    <w:tmpl w:val="30F0E2F6"/>
    <w:lvl w:ilvl="0" w:tplc="FF88AA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132701"/>
    <w:multiLevelType w:val="multilevel"/>
    <w:tmpl w:val="271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750A5"/>
    <w:multiLevelType w:val="multilevel"/>
    <w:tmpl w:val="271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A"/>
    <w:rsid w:val="005E763A"/>
    <w:rsid w:val="007B2B95"/>
    <w:rsid w:val="00972C44"/>
    <w:rsid w:val="00B0661E"/>
    <w:rsid w:val="00B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Medvedchikov</dc:creator>
  <cp:keywords/>
  <dc:description/>
  <cp:lastModifiedBy>Medvedchikov</cp:lastModifiedBy>
  <cp:revision>2</cp:revision>
  <dcterms:created xsi:type="dcterms:W3CDTF">2022-01-19T05:30:00Z</dcterms:created>
  <dcterms:modified xsi:type="dcterms:W3CDTF">2022-01-19T05:46:00Z</dcterms:modified>
</cp:coreProperties>
</file>